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278" w:rsidRP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b/>
          <w:sz w:val="20"/>
          <w:szCs w:val="20"/>
          <w:lang w:eastAsia="hu-HU"/>
        </w:rPr>
      </w:pPr>
      <w:r w:rsidRPr="001E1278">
        <w:rPr>
          <w:rFonts w:ascii="Book Antiqua" w:eastAsia="Times New Roman" w:hAnsi="Book Antiqua" w:cs="Tahoma"/>
          <w:b/>
          <w:sz w:val="20"/>
          <w:szCs w:val="20"/>
          <w:lang w:eastAsia="hu-HU"/>
        </w:rPr>
        <w:t>Előterjesztés munkaanyaga</w:t>
      </w:r>
    </w:p>
    <w:p w:rsidR="001E1278" w:rsidRP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sz w:val="20"/>
          <w:szCs w:val="20"/>
          <w:lang w:eastAsia="ar-SA"/>
        </w:rPr>
      </w:pPr>
      <w:r w:rsidRPr="001E1278">
        <w:rPr>
          <w:rFonts w:ascii="Book Antiqua" w:eastAsia="Times New Roman" w:hAnsi="Book Antiqua" w:cs="Tahoma"/>
          <w:b/>
          <w:sz w:val="20"/>
          <w:szCs w:val="20"/>
          <w:lang w:eastAsia="hu-HU"/>
        </w:rPr>
        <w:t xml:space="preserve"> a Képviselő-testület</w:t>
      </w:r>
    </w:p>
    <w:p w:rsidR="001E1278" w:rsidRPr="001E1278" w:rsidRDefault="007607C6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sz w:val="20"/>
          <w:szCs w:val="20"/>
          <w:lang w:eastAsia="hu-HU"/>
        </w:rPr>
      </w:pPr>
      <w:r>
        <w:rPr>
          <w:rFonts w:ascii="Book Antiqua" w:eastAsia="Times New Roman" w:hAnsi="Book Antiqua" w:cs="Tahoma"/>
          <w:sz w:val="20"/>
          <w:szCs w:val="20"/>
          <w:lang w:eastAsia="hu-HU"/>
        </w:rPr>
        <w:t>2024</w:t>
      </w:r>
      <w:r w:rsidR="008275AA">
        <w:rPr>
          <w:rFonts w:ascii="Book Antiqua" w:eastAsia="Times New Roman" w:hAnsi="Book Antiqua" w:cs="Tahoma"/>
          <w:sz w:val="20"/>
          <w:szCs w:val="20"/>
          <w:lang w:eastAsia="hu-HU"/>
        </w:rPr>
        <w:t xml:space="preserve">. </w:t>
      </w:r>
      <w:r>
        <w:rPr>
          <w:rFonts w:ascii="Book Antiqua" w:eastAsia="Times New Roman" w:hAnsi="Book Antiqua" w:cs="Tahoma"/>
          <w:sz w:val="20"/>
          <w:szCs w:val="20"/>
          <w:lang w:eastAsia="hu-HU"/>
        </w:rPr>
        <w:t>február</w:t>
      </w:r>
      <w:r w:rsidR="008275AA">
        <w:rPr>
          <w:rFonts w:ascii="Book Antiqua" w:eastAsia="Times New Roman" w:hAnsi="Book Antiqua" w:cs="Tahoma"/>
          <w:sz w:val="20"/>
          <w:szCs w:val="20"/>
          <w:lang w:eastAsia="hu-HU"/>
        </w:rPr>
        <w:t xml:space="preserve"> </w:t>
      </w:r>
      <w:r>
        <w:rPr>
          <w:rFonts w:ascii="Book Antiqua" w:eastAsia="Times New Roman" w:hAnsi="Book Antiqua" w:cs="Tahoma"/>
          <w:sz w:val="20"/>
          <w:szCs w:val="20"/>
          <w:lang w:eastAsia="hu-HU"/>
        </w:rPr>
        <w:t>13</w:t>
      </w:r>
      <w:r w:rsidR="008275AA">
        <w:rPr>
          <w:rFonts w:ascii="Book Antiqua" w:eastAsia="Times New Roman" w:hAnsi="Book Antiqua" w:cs="Tahoma"/>
          <w:sz w:val="20"/>
          <w:szCs w:val="20"/>
          <w:lang w:eastAsia="hu-HU"/>
        </w:rPr>
        <w:t xml:space="preserve"> - </w:t>
      </w:r>
      <w:r w:rsidR="001E1278" w:rsidRPr="001E1278">
        <w:rPr>
          <w:rFonts w:ascii="Book Antiqua" w:eastAsia="Times New Roman" w:hAnsi="Book Antiqua" w:cs="Tahoma"/>
          <w:sz w:val="20"/>
          <w:szCs w:val="20"/>
          <w:lang w:eastAsia="hu-HU"/>
        </w:rPr>
        <w:t>i ülésére</w:t>
      </w:r>
    </w:p>
    <w:p w:rsidR="001E1278" w:rsidRPr="001E1278" w:rsidRDefault="001E1278" w:rsidP="001E1278">
      <w:pPr>
        <w:suppressAutoHyphens/>
        <w:spacing w:after="0" w:line="240" w:lineRule="auto"/>
        <w:jc w:val="center"/>
        <w:rPr>
          <w:rFonts w:ascii="Book Antiqua" w:eastAsia="Times New Roman" w:hAnsi="Book Antiqua" w:cs="Tahoma"/>
          <w:lang w:eastAsia="ar-SA"/>
        </w:rPr>
      </w:pPr>
    </w:p>
    <w:p w:rsidR="001E1278" w:rsidRPr="007A7E65" w:rsidRDefault="007607C6" w:rsidP="008275AA">
      <w:pPr>
        <w:suppressAutoHyphens/>
        <w:spacing w:after="0" w:line="240" w:lineRule="auto"/>
        <w:jc w:val="both"/>
        <w:rPr>
          <w:rFonts w:ascii="Book Antiqua" w:eastAsia="Times New Roman" w:hAnsi="Book Antiqua" w:cs="Tahoma"/>
          <w:b/>
          <w:caps/>
          <w:lang w:eastAsia="ar-SA"/>
        </w:rPr>
      </w:pPr>
      <w:r>
        <w:rPr>
          <w:rFonts w:ascii="Book Antiqua" w:eastAsia="Times New Roman" w:hAnsi="Book Antiqua" w:cs="Tahoma"/>
          <w:b/>
          <w:caps/>
          <w:highlight w:val="lightGray"/>
          <w:lang w:eastAsia="ar-SA"/>
        </w:rPr>
        <w:t>4</w:t>
      </w:r>
      <w:r w:rsidR="001E1278" w:rsidRPr="007A7E65">
        <w:rPr>
          <w:rFonts w:ascii="Book Antiqua" w:eastAsia="Times New Roman" w:hAnsi="Book Antiqua" w:cs="Tahoma"/>
          <w:b/>
          <w:caps/>
          <w:highlight w:val="lightGray"/>
          <w:lang w:eastAsia="ar-SA"/>
        </w:rPr>
        <w:t xml:space="preserve">. </w:t>
      </w:r>
      <w:r>
        <w:rPr>
          <w:rFonts w:ascii="Book Antiqua" w:eastAsia="Times New Roman" w:hAnsi="Book Antiqua" w:cs="Tahoma"/>
          <w:b/>
          <w:caps/>
          <w:highlight w:val="lightGray"/>
          <w:lang w:eastAsia="ar-SA"/>
        </w:rPr>
        <w:t xml:space="preserve">EGYEBEK - 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Délegyháza Község Helyi Építési Szabályzatának és Szabályozási Tervének módosítása a </w:t>
      </w:r>
      <w:r w:rsid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„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Délegyháza </w:t>
      </w:r>
      <w:r w:rsidR="008275AA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281/1, 2, 3, 4, 5 hrsz-ú</w:t>
      </w:r>
      <w:r w:rsidR="00BA075B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 (jelenleg már délegyháza 281/7,8,9 hrsz)</w:t>
      </w:r>
      <w:r w:rsidR="008275AA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 részterület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 xml:space="preserve">” 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val="x-none" w:eastAsia="ar-SA"/>
        </w:rPr>
        <w:t>vonatkoz</w:t>
      </w:r>
      <w:r w:rsidR="008275AA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ásában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val="x-none" w:eastAsia="ar-SA"/>
        </w:rPr>
        <w:t xml:space="preserve"> – körny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e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val="x-none" w:eastAsia="ar-SA"/>
        </w:rPr>
        <w:t xml:space="preserve">zeti </w:t>
      </w:r>
      <w:r w:rsidR="001E1278" w:rsidRPr="007A7E65">
        <w:rPr>
          <w:rFonts w:ascii="Book Antiqua" w:eastAsia="Times New Roman" w:hAnsi="Book Antiqua" w:cs="Tahoma"/>
          <w:b/>
          <w:bCs/>
          <w:iCs/>
          <w:caps/>
          <w:highlight w:val="lightGray"/>
          <w:lang w:eastAsia="ar-SA"/>
        </w:rPr>
        <w:t>vizsgálat szükségessége</w:t>
      </w:r>
    </w:p>
    <w:p w:rsidR="001E1278" w:rsidRDefault="001E1278" w:rsidP="001E1278">
      <w:pPr>
        <w:spacing w:after="0" w:line="240" w:lineRule="auto"/>
        <w:rPr>
          <w:rFonts w:ascii="Book Antiqua" w:eastAsia="Calibri" w:hAnsi="Book Antiqua" w:cs="Times New Roman"/>
          <w:b/>
        </w:rPr>
      </w:pPr>
    </w:p>
    <w:p w:rsidR="001E1278" w:rsidRPr="001E1278" w:rsidRDefault="008275AA" w:rsidP="001E1278">
      <w:pPr>
        <w:pStyle w:val="NormlWeb"/>
        <w:spacing w:before="0" w:beforeAutospacing="0" w:after="0" w:afterAutospacing="0"/>
        <w:ind w:left="-54" w:right="-39"/>
        <w:jc w:val="both"/>
        <w:rPr>
          <w:rFonts w:ascii="Book Antiqua" w:hAnsi="Book Antiqua"/>
          <w:sz w:val="22"/>
          <w:szCs w:val="22"/>
          <w:shd w:val="clear" w:color="auto" w:fill="FFFFFF"/>
        </w:rPr>
      </w:pPr>
      <w:r w:rsidRPr="008275AA">
        <w:rPr>
          <w:rFonts w:ascii="Book Antiqua" w:hAnsi="Book Antiqua"/>
          <w:sz w:val="22"/>
          <w:szCs w:val="22"/>
          <w:shd w:val="clear" w:color="auto" w:fill="FFFFFF"/>
        </w:rPr>
        <w:t>Jelen részterületeket érintő tervmódosítás</w:t>
      </w:r>
      <w:r w:rsidR="007A7E65">
        <w:rPr>
          <w:rFonts w:ascii="Book Antiqua" w:hAnsi="Book Antiqua"/>
          <w:sz w:val="22"/>
          <w:szCs w:val="22"/>
          <w:shd w:val="clear" w:color="auto" w:fill="FFFFFF"/>
        </w:rPr>
        <w:t xml:space="preserve"> Délegyháza Község </w:t>
      </w:r>
      <w:r w:rsidRPr="008275AA">
        <w:rPr>
          <w:rFonts w:ascii="Book Antiqua" w:hAnsi="Book Antiqua"/>
          <w:sz w:val="22"/>
          <w:szCs w:val="22"/>
          <w:shd w:val="clear" w:color="auto" w:fill="FFFFFF"/>
        </w:rPr>
        <w:t xml:space="preserve">Önkormányzat Képviselő-testületének </w:t>
      </w:r>
      <w:r w:rsidR="00BA075B">
        <w:rPr>
          <w:rFonts w:ascii="Book Antiqua" w:hAnsi="Book Antiqua"/>
          <w:sz w:val="22"/>
          <w:szCs w:val="22"/>
          <w:shd w:val="clear" w:color="auto" w:fill="FFFFFF"/>
        </w:rPr>
        <w:t>136</w:t>
      </w:r>
      <w:r w:rsidRPr="008275AA">
        <w:rPr>
          <w:rFonts w:ascii="Book Antiqua" w:hAnsi="Book Antiqua"/>
          <w:sz w:val="22"/>
          <w:szCs w:val="22"/>
          <w:shd w:val="clear" w:color="auto" w:fill="FFFFFF"/>
        </w:rPr>
        <w:t>/202</w:t>
      </w:r>
      <w:r w:rsidR="00BA075B">
        <w:rPr>
          <w:rFonts w:ascii="Book Antiqua" w:hAnsi="Book Antiqua"/>
          <w:sz w:val="22"/>
          <w:szCs w:val="22"/>
          <w:shd w:val="clear" w:color="auto" w:fill="FFFFFF"/>
        </w:rPr>
        <w:t>3</w:t>
      </w:r>
      <w:r w:rsidRPr="008275AA">
        <w:rPr>
          <w:rFonts w:ascii="Book Antiqua" w:hAnsi="Book Antiqua"/>
          <w:sz w:val="22"/>
          <w:szCs w:val="22"/>
          <w:shd w:val="clear" w:color="auto" w:fill="FFFFFF"/>
        </w:rPr>
        <w:t>. (I</w:t>
      </w:r>
      <w:r w:rsidR="00BA075B">
        <w:rPr>
          <w:rFonts w:ascii="Book Antiqua" w:hAnsi="Book Antiqua"/>
          <w:sz w:val="22"/>
          <w:szCs w:val="22"/>
          <w:shd w:val="clear" w:color="auto" w:fill="FFFFFF"/>
        </w:rPr>
        <w:t>X</w:t>
      </w:r>
      <w:r w:rsidRPr="008275AA">
        <w:rPr>
          <w:rFonts w:ascii="Book Antiqua" w:hAnsi="Book Antiqua"/>
          <w:sz w:val="22"/>
          <w:szCs w:val="22"/>
          <w:shd w:val="clear" w:color="auto" w:fill="FFFFFF"/>
        </w:rPr>
        <w:t>.</w:t>
      </w:r>
      <w:r w:rsidR="00BA075B">
        <w:rPr>
          <w:rFonts w:ascii="Book Antiqua" w:hAnsi="Book Antiqua"/>
          <w:sz w:val="22"/>
          <w:szCs w:val="22"/>
          <w:shd w:val="clear" w:color="auto" w:fill="FFFFFF"/>
        </w:rPr>
        <w:t>06</w:t>
      </w:r>
      <w:r w:rsidRPr="008275AA">
        <w:rPr>
          <w:rFonts w:ascii="Book Antiqua" w:hAnsi="Book Antiqua"/>
          <w:sz w:val="22"/>
          <w:szCs w:val="22"/>
          <w:shd w:val="clear" w:color="auto" w:fill="FFFFFF"/>
        </w:rPr>
        <w:t>.) számú Képviselő-testületi határozata alapján történik</w:t>
      </w:r>
      <w:r w:rsidR="001E1278" w:rsidRPr="001E1278">
        <w:rPr>
          <w:rFonts w:ascii="Book Antiqua" w:hAnsi="Book Antiqua"/>
          <w:sz w:val="22"/>
          <w:szCs w:val="22"/>
          <w:shd w:val="clear" w:color="auto" w:fill="FFFFFF"/>
        </w:rPr>
        <w:t>, mely döntésben a területeket kiemelt fejlesztési területté nyilvánította - folyamatban lévő fejlesztések miatt</w:t>
      </w:r>
      <w:r w:rsidR="007A7E65"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="001E1278" w:rsidRPr="001E1278">
        <w:rPr>
          <w:rFonts w:ascii="Book Antiqua" w:hAnsi="Book Antiqua"/>
          <w:sz w:val="22"/>
          <w:szCs w:val="22"/>
          <w:shd w:val="clear" w:color="auto" w:fill="FFFFFF"/>
        </w:rPr>
        <w:t xml:space="preserve">- és döntött a terület Helyi Építési Szabályzatának és Szabályozási tervének módosításáról. A tervdokumentáció </w:t>
      </w:r>
      <w:r w:rsidRPr="008275AA">
        <w:rPr>
          <w:rFonts w:ascii="Book Antiqua" w:hAnsi="Book Antiqua"/>
          <w:bCs/>
          <w:i/>
          <w:sz w:val="22"/>
          <w:szCs w:val="22"/>
          <w:shd w:val="clear" w:color="auto" w:fill="FFFFFF"/>
        </w:rPr>
        <w:t>a</w:t>
      </w:r>
      <w:r w:rsidRPr="008275AA">
        <w:rPr>
          <w:rFonts w:ascii="Book Antiqua" w:hAnsi="Book Antiqua"/>
          <w:b/>
          <w:bCs/>
          <w:i/>
          <w:iCs/>
          <w:sz w:val="22"/>
          <w:szCs w:val="22"/>
          <w:shd w:val="clear" w:color="auto" w:fill="FFFFFF"/>
        </w:rPr>
        <w:t xml:space="preserve"> </w:t>
      </w:r>
      <w:r w:rsidRPr="008275AA">
        <w:rPr>
          <w:rFonts w:ascii="Book Antiqua" w:hAnsi="Book Antiqua"/>
          <w:bCs/>
          <w:i/>
          <w:sz w:val="22"/>
          <w:szCs w:val="22"/>
          <w:shd w:val="clear" w:color="auto" w:fill="FFFFFF"/>
        </w:rPr>
        <w:t xml:space="preserve">településtervek tartalmáról, elkészítésének és elfogadásának rendjéről, valamint egyes településrendezési sajátos </w:t>
      </w:r>
      <w:r w:rsidRPr="008275AA">
        <w:rPr>
          <w:rFonts w:ascii="Book Antiqua" w:hAnsi="Book Antiqua"/>
          <w:bCs/>
          <w:i/>
          <w:iCs/>
          <w:sz w:val="22"/>
          <w:szCs w:val="22"/>
          <w:shd w:val="clear" w:color="auto" w:fill="FFFFFF"/>
        </w:rPr>
        <w:t xml:space="preserve">jogintézményekről </w:t>
      </w:r>
      <w:bookmarkStart w:id="0" w:name="_Hlk108682201"/>
      <w:r w:rsidRPr="008275AA">
        <w:rPr>
          <w:rFonts w:ascii="Book Antiqua" w:hAnsi="Book Antiqua"/>
          <w:bCs/>
          <w:i/>
          <w:iCs/>
          <w:sz w:val="22"/>
          <w:szCs w:val="22"/>
          <w:shd w:val="clear" w:color="auto" w:fill="FFFFFF"/>
        </w:rPr>
        <w:t>419/2021. (VII. 15.) Korm. rendelet</w:t>
      </w:r>
      <w:bookmarkEnd w:id="0"/>
      <w:r w:rsidR="007A7E65">
        <w:rPr>
          <w:rFonts w:ascii="Book Antiqua" w:hAnsi="Book Antiqua"/>
          <w:bCs/>
          <w:i/>
          <w:iCs/>
          <w:sz w:val="22"/>
          <w:szCs w:val="22"/>
          <w:shd w:val="clear" w:color="auto" w:fill="FFFFFF"/>
        </w:rPr>
        <w:t xml:space="preserve"> </w:t>
      </w:r>
      <w:r w:rsidR="007A7E65" w:rsidRPr="007A7E65">
        <w:rPr>
          <w:rFonts w:ascii="Book Antiqua" w:hAnsi="Book Antiqua"/>
          <w:bCs/>
          <w:i/>
          <w:iCs/>
          <w:sz w:val="22"/>
          <w:szCs w:val="22"/>
          <w:shd w:val="clear" w:color="auto" w:fill="FFFFFF"/>
        </w:rPr>
        <w:t>68.§ (1) ba) pontban foglaltaknak megfelelően</w:t>
      </w:r>
      <w:r w:rsidRPr="008275AA"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Pr="008275AA">
        <w:rPr>
          <w:rFonts w:ascii="Book Antiqua" w:hAnsi="Book Antiqua"/>
          <w:b/>
          <w:i/>
          <w:sz w:val="22"/>
          <w:szCs w:val="22"/>
          <w:shd w:val="clear" w:color="auto" w:fill="FFFFFF"/>
        </w:rPr>
        <w:t>egyszerűsített eljárás</w:t>
      </w:r>
      <w:r w:rsidRPr="008275AA">
        <w:rPr>
          <w:rFonts w:ascii="Book Antiqua" w:hAnsi="Book Antiqua"/>
          <w:sz w:val="22"/>
          <w:szCs w:val="22"/>
          <w:shd w:val="clear" w:color="auto" w:fill="FFFFFF"/>
        </w:rPr>
        <w:t xml:space="preserve"> szabályai</w:t>
      </w:r>
      <w:r w:rsidR="007A7E65">
        <w:rPr>
          <w:rFonts w:ascii="Book Antiqua" w:hAnsi="Book Antiqua"/>
          <w:sz w:val="22"/>
          <w:szCs w:val="22"/>
          <w:shd w:val="clear" w:color="auto" w:fill="FFFFFF"/>
        </w:rPr>
        <w:t xml:space="preserve"> szerint</w:t>
      </w:r>
      <w:r w:rsidR="007A7E65" w:rsidRPr="007A7E65">
        <w:rPr>
          <w:rFonts w:ascii="Book Antiqua" w:hAnsi="Book Antiqua"/>
          <w:sz w:val="22"/>
          <w:szCs w:val="22"/>
          <w:shd w:val="clear" w:color="auto" w:fill="FFFFFF"/>
        </w:rPr>
        <w:t xml:space="preserve"> </w:t>
      </w:r>
      <w:r w:rsidR="007A7E65" w:rsidRPr="007A7E65">
        <w:rPr>
          <w:rFonts w:ascii="Book Antiqua" w:hAnsi="Book Antiqua"/>
          <w:b/>
          <w:sz w:val="22"/>
          <w:szCs w:val="22"/>
          <w:shd w:val="clear" w:color="auto" w:fill="FFFFFF"/>
        </w:rPr>
        <w:t>megindít</w:t>
      </w:r>
      <w:r w:rsidR="007A7E65">
        <w:rPr>
          <w:rFonts w:ascii="Book Antiqua" w:hAnsi="Book Antiqua"/>
          <w:b/>
          <w:sz w:val="22"/>
          <w:szCs w:val="22"/>
          <w:shd w:val="clear" w:color="auto" w:fill="FFFFFF"/>
        </w:rPr>
        <w:t>ásra került</w:t>
      </w:r>
      <w:r w:rsidR="001E1278" w:rsidRPr="001E1278">
        <w:rPr>
          <w:rFonts w:ascii="Book Antiqua" w:hAnsi="Book Antiqua"/>
          <w:sz w:val="22"/>
          <w:szCs w:val="22"/>
          <w:shd w:val="clear" w:color="auto" w:fill="FFFFFF"/>
        </w:rPr>
        <w:t>.</w:t>
      </w:r>
    </w:p>
    <w:p w:rsidR="007A7E65" w:rsidRPr="007A7E65" w:rsidRDefault="007A7E65" w:rsidP="007A7E65">
      <w:pPr>
        <w:pStyle w:val="NormlWeb"/>
        <w:ind w:left="-54" w:right="-39"/>
        <w:jc w:val="both"/>
        <w:rPr>
          <w:rFonts w:ascii="Book Antiqua" w:hAnsi="Book Antiqua"/>
          <w:b/>
          <w:bCs/>
          <w:sz w:val="22"/>
          <w:szCs w:val="22"/>
        </w:rPr>
      </w:pPr>
      <w:r w:rsidRPr="007A7E65">
        <w:rPr>
          <w:rFonts w:ascii="Book Antiqua" w:hAnsi="Book Antiqua"/>
          <w:b/>
          <w:bCs/>
          <w:sz w:val="22"/>
          <w:szCs w:val="22"/>
        </w:rPr>
        <w:t xml:space="preserve">Tervezési terület és tervezési feladat: </w:t>
      </w:r>
    </w:p>
    <w:p w:rsidR="007A7E65" w:rsidRPr="007A7E65" w:rsidRDefault="007A7E65" w:rsidP="00BA075B">
      <w:pPr>
        <w:pStyle w:val="NormlWeb"/>
        <w:spacing w:before="0" w:beforeAutospacing="0" w:after="0" w:afterAutospacing="0"/>
        <w:ind w:left="-57" w:right="-40"/>
        <w:jc w:val="both"/>
        <w:rPr>
          <w:rFonts w:ascii="Book Antiqua" w:hAnsi="Book Antiqua"/>
          <w:sz w:val="22"/>
          <w:szCs w:val="22"/>
        </w:rPr>
      </w:pPr>
      <w:r w:rsidRPr="007A7E65">
        <w:rPr>
          <w:rFonts w:ascii="Book Antiqua" w:hAnsi="Book Antiqua"/>
          <w:sz w:val="22"/>
          <w:szCs w:val="22"/>
        </w:rPr>
        <w:t xml:space="preserve">Délegyháza Község Önkormányzata a </w:t>
      </w:r>
      <w:bookmarkStart w:id="1" w:name="_Hlk108680166"/>
      <w:r w:rsidRPr="007A7E65">
        <w:rPr>
          <w:rFonts w:ascii="Book Antiqua" w:hAnsi="Book Antiqua"/>
          <w:sz w:val="22"/>
          <w:szCs w:val="22"/>
        </w:rPr>
        <w:t xml:space="preserve">Délegyháza 281/1, 2, 3, 4, 5 hrsz-ú, a Délegyháza 286/6 és 7 hrsz-ú területeken </w:t>
      </w:r>
      <w:bookmarkEnd w:id="1"/>
      <w:r w:rsidRPr="007A7E65">
        <w:rPr>
          <w:rFonts w:ascii="Book Antiqua" w:hAnsi="Book Antiqua"/>
          <w:sz w:val="22"/>
          <w:szCs w:val="22"/>
        </w:rPr>
        <w:t>településközpont kialakítását, ezen belül a Délegyháza 281/5 hrsz-ú ingatlanokon bölcsőde megvalósítását</w:t>
      </w:r>
      <w:bookmarkStart w:id="2" w:name="_Hlk108680264"/>
      <w:r w:rsidRPr="007A7E65">
        <w:rPr>
          <w:rFonts w:ascii="Book Antiqua" w:hAnsi="Book Antiqua"/>
          <w:sz w:val="22"/>
          <w:szCs w:val="22"/>
        </w:rPr>
        <w:t xml:space="preserve"> tervezi.</w:t>
      </w:r>
      <w:bookmarkEnd w:id="2"/>
      <w:r>
        <w:rPr>
          <w:rFonts w:ascii="Book Antiqua" w:hAnsi="Book Antiqua"/>
          <w:sz w:val="22"/>
          <w:szCs w:val="22"/>
        </w:rPr>
        <w:t xml:space="preserve"> </w:t>
      </w:r>
      <w:r w:rsidRPr="007A7E65">
        <w:rPr>
          <w:rFonts w:ascii="Book Antiqua" w:hAnsi="Book Antiqua"/>
          <w:sz w:val="22"/>
          <w:szCs w:val="22"/>
        </w:rPr>
        <w:t>A tervezett fejlesztésekkel kapcsolatban a településközpont területén (Déleg</w:t>
      </w:r>
      <w:r w:rsidR="00BA075B">
        <w:rPr>
          <w:rFonts w:ascii="Book Antiqua" w:hAnsi="Book Antiqua"/>
          <w:sz w:val="22"/>
          <w:szCs w:val="22"/>
        </w:rPr>
        <w:t>yháza 281/1, 2, 3, 4, 5 hrsz-ú</w:t>
      </w:r>
      <w:r w:rsidRPr="007A7E65">
        <w:rPr>
          <w:rFonts w:ascii="Book Antiqua" w:hAnsi="Book Antiqua"/>
          <w:sz w:val="22"/>
          <w:szCs w:val="22"/>
        </w:rPr>
        <w:t xml:space="preserve">) szükséges a jelenlegi </w:t>
      </w:r>
      <w:r w:rsidR="00BA075B">
        <w:rPr>
          <w:rFonts w:ascii="Book Antiqua" w:hAnsi="Book Antiqua"/>
          <w:sz w:val="22"/>
          <w:szCs w:val="22"/>
        </w:rPr>
        <w:t>településközpont</w:t>
      </w:r>
      <w:r w:rsidRPr="007A7E65">
        <w:rPr>
          <w:rFonts w:ascii="Book Antiqua" w:hAnsi="Book Antiqua"/>
          <w:sz w:val="22"/>
          <w:szCs w:val="22"/>
        </w:rPr>
        <w:t xml:space="preserve"> (</w:t>
      </w:r>
      <w:r w:rsidR="00BA075B">
        <w:rPr>
          <w:rFonts w:ascii="Book Antiqua" w:hAnsi="Book Antiqua"/>
          <w:sz w:val="22"/>
          <w:szCs w:val="22"/>
        </w:rPr>
        <w:t>Vt-4 j</w:t>
      </w:r>
      <w:r w:rsidRPr="007A7E65">
        <w:rPr>
          <w:rFonts w:ascii="Book Antiqua" w:hAnsi="Book Antiqua"/>
          <w:sz w:val="22"/>
          <w:szCs w:val="22"/>
        </w:rPr>
        <w:t>elű) terület</w:t>
      </w:r>
      <w:r w:rsidR="00BA075B">
        <w:rPr>
          <w:rFonts w:ascii="Book Antiqua" w:hAnsi="Book Antiqua"/>
          <w:sz w:val="22"/>
          <w:szCs w:val="22"/>
        </w:rPr>
        <w:t>-</w:t>
      </w:r>
      <w:r w:rsidRPr="007A7E65">
        <w:rPr>
          <w:rFonts w:ascii="Book Antiqua" w:hAnsi="Book Antiqua"/>
          <w:sz w:val="22"/>
          <w:szCs w:val="22"/>
        </w:rPr>
        <w:t>felhasználás módosítása településközpont vegyes</w:t>
      </w:r>
      <w:r w:rsidR="00BA075B">
        <w:rPr>
          <w:rFonts w:ascii="Book Antiqua" w:hAnsi="Book Antiqua"/>
          <w:sz w:val="22"/>
          <w:szCs w:val="22"/>
        </w:rPr>
        <w:t xml:space="preserve"> (Vt-6 jelű)</w:t>
      </w:r>
      <w:r w:rsidRPr="007A7E65">
        <w:rPr>
          <w:rFonts w:ascii="Book Antiqua" w:hAnsi="Book Antiqua"/>
          <w:sz w:val="22"/>
          <w:szCs w:val="22"/>
        </w:rPr>
        <w:t xml:space="preserve"> építési övezetre. </w:t>
      </w:r>
      <w:r w:rsidRPr="00274AFA">
        <w:rPr>
          <w:rFonts w:ascii="Book Antiqua" w:hAnsi="Book Antiqua"/>
          <w:b/>
          <w:sz w:val="22"/>
          <w:szCs w:val="22"/>
        </w:rPr>
        <w:t>A módosításokk</w:t>
      </w:r>
      <w:r w:rsidR="00274AFA">
        <w:rPr>
          <w:rFonts w:ascii="Book Antiqua" w:hAnsi="Book Antiqua"/>
          <w:b/>
          <w:sz w:val="22"/>
          <w:szCs w:val="22"/>
        </w:rPr>
        <w:t>a</w:t>
      </w:r>
      <w:r w:rsidRPr="00274AFA">
        <w:rPr>
          <w:rFonts w:ascii="Book Antiqua" w:hAnsi="Book Antiqua"/>
          <w:b/>
          <w:sz w:val="22"/>
          <w:szCs w:val="22"/>
        </w:rPr>
        <w:t>l új beépítésre szánt terület kijelölésére nem kerül sor.</w:t>
      </w:r>
    </w:p>
    <w:p w:rsidR="001E1278" w:rsidRPr="001E1278" w:rsidRDefault="001E1278" w:rsidP="001E1278">
      <w:pPr>
        <w:pStyle w:val="NormlWeb"/>
        <w:spacing w:after="0"/>
        <w:ind w:left="-54" w:right="-39"/>
        <w:rPr>
          <w:rFonts w:ascii="Book Antiqua" w:hAnsi="Book Antiqua"/>
          <w:b/>
          <w:sz w:val="22"/>
          <w:szCs w:val="22"/>
        </w:rPr>
      </w:pPr>
      <w:r w:rsidRPr="001E1278">
        <w:rPr>
          <w:rFonts w:ascii="Book Antiqua" w:hAnsi="Book Antiqua"/>
          <w:b/>
          <w:sz w:val="22"/>
          <w:szCs w:val="22"/>
        </w:rPr>
        <w:t>A környezeti vizsgálat szükségessége</w:t>
      </w:r>
    </w:p>
    <w:p w:rsidR="001E1278" w:rsidRPr="001E1278" w:rsidRDefault="001E1278" w:rsidP="001E1278">
      <w:pPr>
        <w:pStyle w:val="NormlWeb"/>
        <w:ind w:left="-54" w:right="-39"/>
        <w:jc w:val="both"/>
        <w:rPr>
          <w:rFonts w:ascii="Book Antiqua" w:hAnsi="Book Antiqua"/>
          <w:b/>
          <w:sz w:val="22"/>
          <w:szCs w:val="22"/>
        </w:rPr>
      </w:pPr>
      <w:r w:rsidRPr="001E1278">
        <w:rPr>
          <w:rFonts w:ascii="Book Antiqua" w:hAnsi="Book Antiqua"/>
          <w:sz w:val="22"/>
          <w:szCs w:val="22"/>
        </w:rPr>
        <w:t xml:space="preserve">Az </w:t>
      </w:r>
      <w:r w:rsidRPr="001E1278">
        <w:rPr>
          <w:rFonts w:ascii="Book Antiqua" w:hAnsi="Book Antiqua"/>
          <w:iCs/>
          <w:sz w:val="22"/>
          <w:szCs w:val="22"/>
        </w:rPr>
        <w:t>egyes tervek, illetve programok környezeti vizsgálatáról</w:t>
      </w:r>
      <w:r w:rsidRPr="001E1278">
        <w:rPr>
          <w:rFonts w:ascii="Book Antiqua" w:hAnsi="Book Antiqua"/>
          <w:sz w:val="22"/>
          <w:szCs w:val="22"/>
        </w:rPr>
        <w:t xml:space="preserve"> szóló 2/2005.(I.11.) Korm. rendelet (továbbiakban: </w:t>
      </w:r>
      <w:r w:rsidRPr="001E1278">
        <w:rPr>
          <w:rFonts w:ascii="Book Antiqua" w:hAnsi="Book Antiqua"/>
          <w:b/>
          <w:sz w:val="22"/>
          <w:szCs w:val="22"/>
        </w:rPr>
        <w:t>R.</w:t>
      </w:r>
      <w:r w:rsidRPr="001E1278">
        <w:rPr>
          <w:rFonts w:ascii="Book Antiqua" w:hAnsi="Book Antiqua"/>
          <w:sz w:val="22"/>
          <w:szCs w:val="22"/>
        </w:rPr>
        <w:t xml:space="preserve">) 1. § (3) (a), 4. § (2) bekezdése, valamint 3. számú melléklet II. pontja alapján, a Kidolgozónak, azaz </w:t>
      </w:r>
      <w:r w:rsidR="000E025A">
        <w:rPr>
          <w:rFonts w:ascii="Book Antiqua" w:hAnsi="Book Antiqua"/>
          <w:sz w:val="22"/>
          <w:szCs w:val="22"/>
        </w:rPr>
        <w:t>Ö</w:t>
      </w:r>
      <w:r w:rsidRPr="001E1278">
        <w:rPr>
          <w:rFonts w:ascii="Book Antiqua" w:hAnsi="Book Antiqua"/>
          <w:sz w:val="22"/>
          <w:szCs w:val="22"/>
        </w:rPr>
        <w:t>nkormányzat</w:t>
      </w:r>
      <w:r w:rsidR="000E025A">
        <w:rPr>
          <w:rFonts w:ascii="Book Antiqua" w:hAnsi="Book Antiqua"/>
          <w:sz w:val="22"/>
          <w:szCs w:val="22"/>
        </w:rPr>
        <w:t>unk</w:t>
      </w:r>
      <w:r w:rsidRPr="001E1278">
        <w:rPr>
          <w:rFonts w:ascii="Book Antiqua" w:hAnsi="Book Antiqua"/>
          <w:sz w:val="22"/>
          <w:szCs w:val="22"/>
        </w:rPr>
        <w:t xml:space="preserve">nak meg kell kérnie a környezet védelméért felelős szervek véleményét a környezeti vizsgálat szükségessége tekintetében, azaz hogy a hatáskörükbe tartozó környezet- vagy természetvédelmi szakterületet illetően </w:t>
      </w:r>
      <w:r w:rsidRPr="001E1278">
        <w:rPr>
          <w:rFonts w:ascii="Book Antiqua" w:hAnsi="Book Antiqua"/>
          <w:bCs/>
          <w:sz w:val="22"/>
          <w:szCs w:val="22"/>
        </w:rPr>
        <w:t>várható-e jelentős környezeti hatás</w:t>
      </w:r>
      <w:r w:rsidRPr="001E1278">
        <w:rPr>
          <w:rFonts w:ascii="Book Antiqua" w:hAnsi="Book Antiqua"/>
          <w:sz w:val="22"/>
          <w:szCs w:val="22"/>
        </w:rPr>
        <w:t>. A terv megvalósulása következtében várható környezeti hatások jelentőségéről a környezet védelméért felelős szervek vélemény</w:t>
      </w:r>
      <w:r w:rsidR="007A7E65">
        <w:rPr>
          <w:rFonts w:ascii="Book Antiqua" w:hAnsi="Book Antiqua"/>
          <w:sz w:val="22"/>
          <w:szCs w:val="22"/>
        </w:rPr>
        <w:t xml:space="preserve">üket </w:t>
      </w:r>
      <w:r w:rsidR="00BA075B">
        <w:rPr>
          <w:rFonts w:ascii="Book Antiqua" w:hAnsi="Book Antiqua"/>
          <w:sz w:val="22"/>
          <w:szCs w:val="22"/>
        </w:rPr>
        <w:t>Hivatali Kapu útján</w:t>
      </w:r>
      <w:r w:rsidR="007A7E65">
        <w:rPr>
          <w:rFonts w:ascii="Book Antiqua" w:hAnsi="Book Antiqua"/>
          <w:sz w:val="22"/>
          <w:szCs w:val="22"/>
        </w:rPr>
        <w:t xml:space="preserve"> adták meg, mely vélemények alapján a</w:t>
      </w:r>
      <w:r w:rsidRPr="001E1278">
        <w:rPr>
          <w:rFonts w:ascii="Book Antiqua" w:hAnsi="Book Antiqua"/>
          <w:sz w:val="22"/>
          <w:szCs w:val="22"/>
        </w:rPr>
        <w:t xml:space="preserve"> </w:t>
      </w:r>
      <w:r w:rsidRPr="001E1278">
        <w:rPr>
          <w:rFonts w:ascii="Book Antiqua" w:hAnsi="Book Antiqua"/>
          <w:b/>
          <w:sz w:val="22"/>
          <w:szCs w:val="22"/>
        </w:rPr>
        <w:t xml:space="preserve">környezet védelméért felelős szervek, a várható környezeti hatást nem ítélték jelentősnek, azaz a környezeti vizsgálat lefolytatását nem tartották szükségesnek. </w:t>
      </w:r>
    </w:p>
    <w:p w:rsidR="000E025A" w:rsidRDefault="001E1278" w:rsidP="000E025A">
      <w:pPr>
        <w:pStyle w:val="NormlWeb"/>
        <w:spacing w:after="0"/>
        <w:ind w:left="-54" w:right="-39"/>
        <w:jc w:val="both"/>
        <w:rPr>
          <w:rFonts w:ascii="Book Antiqua" w:hAnsi="Book Antiqua"/>
          <w:sz w:val="22"/>
          <w:szCs w:val="22"/>
        </w:rPr>
      </w:pPr>
      <w:r w:rsidRPr="001E1278">
        <w:rPr>
          <w:rFonts w:ascii="Book Antiqua" w:hAnsi="Book Antiqua"/>
          <w:b/>
          <w:sz w:val="22"/>
          <w:szCs w:val="22"/>
        </w:rPr>
        <w:t xml:space="preserve">A környezet védelméért felelős szervek véleményét figyelembe véve, a terv kidolgozója, azaz </w:t>
      </w:r>
      <w:r w:rsidR="000E025A">
        <w:rPr>
          <w:rFonts w:ascii="Book Antiqua" w:hAnsi="Book Antiqua"/>
          <w:b/>
          <w:sz w:val="22"/>
          <w:szCs w:val="22"/>
        </w:rPr>
        <w:t>Ö</w:t>
      </w:r>
      <w:r w:rsidRPr="001E1278">
        <w:rPr>
          <w:rFonts w:ascii="Book Antiqua" w:hAnsi="Book Antiqua"/>
          <w:b/>
          <w:sz w:val="22"/>
          <w:szCs w:val="22"/>
        </w:rPr>
        <w:t>nkormányzat</w:t>
      </w:r>
      <w:r w:rsidR="000E025A">
        <w:rPr>
          <w:rFonts w:ascii="Book Antiqua" w:hAnsi="Book Antiqua"/>
          <w:b/>
          <w:sz w:val="22"/>
          <w:szCs w:val="22"/>
        </w:rPr>
        <w:t>unk</w:t>
      </w:r>
      <w:r w:rsidRPr="001E1278">
        <w:rPr>
          <w:rFonts w:ascii="Book Antiqua" w:hAnsi="Book Antiqua"/>
          <w:b/>
          <w:sz w:val="22"/>
          <w:szCs w:val="22"/>
        </w:rPr>
        <w:t xml:space="preserve"> dönt a környezeti vizsgálat lefolytatásának szükségességéről, azaz </w:t>
      </w:r>
      <w:r w:rsidRPr="001E1278">
        <w:rPr>
          <w:rFonts w:ascii="Book Antiqua" w:hAnsi="Book Antiqua"/>
          <w:sz w:val="22"/>
          <w:szCs w:val="22"/>
        </w:rPr>
        <w:t xml:space="preserve">fentiek figyelembe vételével arról, hogy a környezeti vizsgálat lefolytatása </w:t>
      </w:r>
      <w:r w:rsidR="000E025A">
        <w:rPr>
          <w:rFonts w:ascii="Book Antiqua" w:hAnsi="Book Antiqua"/>
          <w:sz w:val="22"/>
          <w:szCs w:val="22"/>
        </w:rPr>
        <w:t xml:space="preserve">jelen tervmódosítás során </w:t>
      </w:r>
      <w:r w:rsidRPr="001E1278">
        <w:rPr>
          <w:rFonts w:ascii="Book Antiqua" w:hAnsi="Book Antiqua"/>
          <w:sz w:val="22"/>
          <w:szCs w:val="22"/>
        </w:rPr>
        <w:t>nem szükséges.</w:t>
      </w:r>
    </w:p>
    <w:p w:rsidR="000E025A" w:rsidRDefault="000E025A">
      <w:pPr>
        <w:rPr>
          <w:rFonts w:ascii="Book Antiqua" w:eastAsia="Times New Roman" w:hAnsi="Book Antiqua" w:cs="Times New Roman"/>
          <w:lang w:eastAsia="hu-HU"/>
        </w:rPr>
      </w:pPr>
      <w:r>
        <w:rPr>
          <w:rFonts w:ascii="Book Antiqua" w:hAnsi="Book Antiqua"/>
        </w:rPr>
        <w:br w:type="page"/>
      </w:r>
    </w:p>
    <w:p w:rsidR="00AB2A85" w:rsidRPr="005E32C1" w:rsidRDefault="00AB2A85" w:rsidP="00911545">
      <w:pPr>
        <w:pStyle w:val="NormlWeb"/>
        <w:spacing w:before="0" w:beforeAutospacing="0" w:after="0" w:afterAutospacing="0"/>
        <w:jc w:val="center"/>
        <w:rPr>
          <w:b/>
          <w:bCs/>
        </w:rPr>
      </w:pPr>
    </w:p>
    <w:p w:rsidR="001E1278" w:rsidRPr="00F95D5A" w:rsidRDefault="001E1278" w:rsidP="001E1278">
      <w:pPr>
        <w:tabs>
          <w:tab w:val="left" w:pos="8460"/>
          <w:tab w:val="left" w:pos="9180"/>
        </w:tabs>
        <w:spacing w:after="0"/>
        <w:ind w:right="-108"/>
        <w:jc w:val="both"/>
        <w:rPr>
          <w:rFonts w:ascii="Book Antiqua" w:eastAsia="Times New Roman" w:hAnsi="Book Antiqua" w:cs="Tahoma"/>
          <w:b/>
          <w:bCs/>
          <w:i/>
          <w:u w:val="single"/>
          <w:lang w:eastAsia="hu-HU"/>
        </w:rPr>
      </w:pPr>
      <w:r w:rsidRPr="00F95D5A">
        <w:rPr>
          <w:rFonts w:ascii="Book Antiqua" w:eastAsia="Times New Roman" w:hAnsi="Book Antiqua" w:cs="Tahoma"/>
          <w:b/>
          <w:bCs/>
          <w:i/>
          <w:u w:val="single"/>
          <w:lang w:eastAsia="hu-HU"/>
        </w:rPr>
        <w:t xml:space="preserve">Határozati javaslat: </w:t>
      </w:r>
    </w:p>
    <w:p w:rsidR="00AB2A85" w:rsidRPr="001E1278" w:rsidRDefault="00F85BFD" w:rsidP="00043A3B">
      <w:pPr>
        <w:spacing w:after="0" w:line="240" w:lineRule="auto"/>
        <w:contextualSpacing/>
        <w:jc w:val="both"/>
        <w:rPr>
          <w:rFonts w:ascii="Book Antiqua" w:hAnsi="Book Antiqua" w:cs="Times New Roman"/>
          <w:i/>
          <w:lang w:val="da-DK"/>
        </w:rPr>
      </w:pPr>
      <w:r w:rsidRPr="001E1278">
        <w:rPr>
          <w:rFonts w:ascii="Book Antiqua" w:hAnsi="Book Antiqua" w:cs="Times New Roman"/>
          <w:i/>
          <w:lang w:val="da-DK"/>
        </w:rPr>
        <w:t>Délegyháza K</w:t>
      </w:r>
      <w:r w:rsidR="00ED0535" w:rsidRPr="001E1278">
        <w:rPr>
          <w:rFonts w:ascii="Book Antiqua" w:hAnsi="Book Antiqua" w:cs="Times New Roman"/>
          <w:i/>
          <w:lang w:val="da-DK"/>
        </w:rPr>
        <w:t>özség</w:t>
      </w:r>
      <w:r w:rsidRPr="001E1278">
        <w:rPr>
          <w:rFonts w:ascii="Book Antiqua" w:hAnsi="Book Antiqua" w:cs="Times New Roman"/>
          <w:i/>
          <w:lang w:val="da-DK"/>
        </w:rPr>
        <w:t xml:space="preserve"> </w:t>
      </w:r>
      <w:r w:rsidR="00AB2A85" w:rsidRPr="001E1278">
        <w:rPr>
          <w:rFonts w:ascii="Book Antiqua" w:hAnsi="Book Antiqua" w:cs="Times New Roman"/>
          <w:i/>
          <w:lang w:val="da-DK"/>
        </w:rPr>
        <w:t>Önkormányzata Képviselő-testülete</w:t>
      </w:r>
      <w:r w:rsidR="000E025A">
        <w:rPr>
          <w:rFonts w:ascii="Book Antiqua" w:hAnsi="Book Antiqua" w:cs="Times New Roman"/>
          <w:i/>
          <w:lang w:val="da-DK"/>
        </w:rPr>
        <w:t xml:space="preserve"> </w:t>
      </w:r>
      <w:r w:rsidR="004262D9" w:rsidRPr="001E1278">
        <w:rPr>
          <w:rFonts w:ascii="Book Antiqua" w:eastAsia="Century Gothic" w:hAnsi="Book Antiqua" w:cs="Times New Roman"/>
          <w:i/>
        </w:rPr>
        <w:t xml:space="preserve">a </w:t>
      </w:r>
      <w:r w:rsidR="00AB2A85" w:rsidRPr="001E1278">
        <w:rPr>
          <w:rFonts w:ascii="Book Antiqua" w:hAnsi="Book Antiqua" w:cs="Times New Roman"/>
          <w:i/>
        </w:rPr>
        <w:t>Helyi Építési Szabályzat</w:t>
      </w:r>
      <w:r w:rsidR="000806A9" w:rsidRPr="001E1278">
        <w:rPr>
          <w:rFonts w:ascii="Book Antiqua" w:hAnsi="Book Antiqua" w:cs="Times New Roman"/>
          <w:i/>
        </w:rPr>
        <w:t>á</w:t>
      </w:r>
      <w:r w:rsidR="00AB2A85" w:rsidRPr="001E1278">
        <w:rPr>
          <w:rFonts w:ascii="Book Antiqua" w:hAnsi="Book Antiqua" w:cs="Times New Roman"/>
          <w:i/>
        </w:rPr>
        <w:t>ról és Szabályozási terv</w:t>
      </w:r>
      <w:r w:rsidR="000806A9" w:rsidRPr="001E1278">
        <w:rPr>
          <w:rFonts w:ascii="Book Antiqua" w:hAnsi="Book Antiqua" w:cs="Times New Roman"/>
          <w:i/>
        </w:rPr>
        <w:t>é</w:t>
      </w:r>
      <w:r w:rsidR="00AB2A85" w:rsidRPr="001E1278">
        <w:rPr>
          <w:rFonts w:ascii="Book Antiqua" w:hAnsi="Book Antiqua" w:cs="Times New Roman"/>
          <w:i/>
        </w:rPr>
        <w:t>ről szóló</w:t>
      </w:r>
      <w:r w:rsidRPr="001E1278">
        <w:rPr>
          <w:rFonts w:ascii="Book Antiqua" w:eastAsia="Times New Roman" w:hAnsi="Book Antiqua" w:cs="Times New Roman"/>
          <w:i/>
          <w:lang w:eastAsia="ar-SA"/>
        </w:rPr>
        <w:t xml:space="preserve"> 16/2005. (IX.01.) Ök. rendelete</w:t>
      </w:r>
      <w:r w:rsidR="00FC70C8" w:rsidRPr="001E1278">
        <w:rPr>
          <w:rFonts w:ascii="Book Antiqua" w:hAnsi="Book Antiqua" w:cs="Times New Roman"/>
          <w:i/>
        </w:rPr>
        <w:t xml:space="preserve"> </w:t>
      </w:r>
      <w:r w:rsidR="00AB2A85" w:rsidRPr="001E1278">
        <w:rPr>
          <w:rFonts w:ascii="Book Antiqua" w:hAnsi="Book Antiqua" w:cs="Times New Roman"/>
          <w:i/>
        </w:rPr>
        <w:t xml:space="preserve">– </w:t>
      </w:r>
      <w:r w:rsidR="000E025A" w:rsidRPr="000E025A">
        <w:rPr>
          <w:rFonts w:ascii="Book Antiqua" w:hAnsi="Book Antiqua" w:cs="Times New Roman"/>
          <w:i/>
        </w:rPr>
        <w:t>„D</w:t>
      </w:r>
      <w:r w:rsidR="000E025A">
        <w:rPr>
          <w:rFonts w:ascii="Book Antiqua" w:hAnsi="Book Antiqua" w:cs="Times New Roman"/>
          <w:i/>
        </w:rPr>
        <w:t>élegyháza</w:t>
      </w:r>
      <w:r w:rsidR="000E025A" w:rsidRPr="000E025A">
        <w:rPr>
          <w:rFonts w:ascii="Book Antiqua" w:hAnsi="Book Antiqua" w:cs="Times New Roman"/>
          <w:i/>
        </w:rPr>
        <w:t xml:space="preserve"> 281/1, 2, 3, 4, 5 </w:t>
      </w:r>
      <w:r w:rsidR="000E025A">
        <w:rPr>
          <w:rFonts w:ascii="Book Antiqua" w:hAnsi="Book Antiqua" w:cs="Times New Roman"/>
          <w:i/>
        </w:rPr>
        <w:t>hrsz-ú</w:t>
      </w:r>
      <w:r w:rsidR="00821C33">
        <w:rPr>
          <w:rFonts w:ascii="Book Antiqua" w:hAnsi="Book Antiqua" w:cs="Times New Roman"/>
          <w:i/>
        </w:rPr>
        <w:t xml:space="preserve"> (jelenleg már Délegyháza 281/7, 8, 9</w:t>
      </w:r>
      <w:r w:rsidR="000E025A" w:rsidRPr="000E025A">
        <w:rPr>
          <w:rFonts w:ascii="Book Antiqua" w:hAnsi="Book Antiqua" w:cs="Times New Roman"/>
          <w:i/>
        </w:rPr>
        <w:t xml:space="preserve"> </w:t>
      </w:r>
      <w:r w:rsidR="000E025A">
        <w:rPr>
          <w:rFonts w:ascii="Book Antiqua" w:hAnsi="Book Antiqua" w:cs="Times New Roman"/>
          <w:i/>
        </w:rPr>
        <w:t>hrsz-ú</w:t>
      </w:r>
      <w:r w:rsidR="00821C33">
        <w:rPr>
          <w:rFonts w:ascii="Book Antiqua" w:hAnsi="Book Antiqua" w:cs="Times New Roman"/>
          <w:i/>
        </w:rPr>
        <w:t xml:space="preserve">) </w:t>
      </w:r>
      <w:r w:rsidR="000E025A">
        <w:rPr>
          <w:rFonts w:ascii="Book Antiqua" w:hAnsi="Book Antiqua" w:cs="Times New Roman"/>
          <w:i/>
        </w:rPr>
        <w:t>részterületre</w:t>
      </w:r>
      <w:r w:rsidRPr="001E1278">
        <w:rPr>
          <w:rFonts w:ascii="Book Antiqua" w:hAnsi="Book Antiqua" w:cs="Times New Roman"/>
          <w:i/>
        </w:rPr>
        <w:t xml:space="preserve"> </w:t>
      </w:r>
      <w:r w:rsidR="00AB2A85" w:rsidRPr="001E1278">
        <w:rPr>
          <w:rFonts w:ascii="Book Antiqua" w:hAnsi="Book Antiqua" w:cs="Times New Roman"/>
          <w:i/>
        </w:rPr>
        <w:t xml:space="preserve">vonatkozó - módosításához kapcsolódóan, a környezeti vizsgálat szükségességéről </w:t>
      </w:r>
      <w:r w:rsidR="00AB2A85" w:rsidRPr="001E1278">
        <w:rPr>
          <w:rFonts w:ascii="Book Antiqua" w:hAnsi="Book Antiqua" w:cs="Times New Roman"/>
          <w:i/>
          <w:lang w:val="da-DK"/>
        </w:rPr>
        <w:t>szóló javaslatot elfogadja és az alábbi határozatot hozza:</w:t>
      </w:r>
    </w:p>
    <w:p w:rsidR="00AB2A85" w:rsidRPr="00043A3B" w:rsidRDefault="00AB2A85" w:rsidP="002F138D">
      <w:pPr>
        <w:pStyle w:val="Listaszerbekezds"/>
        <w:numPr>
          <w:ilvl w:val="0"/>
          <w:numId w:val="11"/>
        </w:numPr>
        <w:spacing w:before="120"/>
        <w:ind w:left="709" w:hanging="357"/>
        <w:contextualSpacing/>
        <w:jc w:val="both"/>
        <w:rPr>
          <w:rFonts w:ascii="Book Antiqua" w:hAnsi="Book Antiqua"/>
          <w:i/>
        </w:rPr>
      </w:pPr>
      <w:r w:rsidRPr="00043A3B">
        <w:rPr>
          <w:rFonts w:ascii="Book Antiqua" w:hAnsi="Book Antiqua"/>
          <w:i/>
        </w:rPr>
        <w:t xml:space="preserve">A településrendezési eszközök módosítása az egyes tervek, illetve programok környezeti vizsgálatáról szóló 2/2005.(I.11.) Korm. rendelet </w:t>
      </w:r>
      <w:r w:rsidR="00043A3B">
        <w:rPr>
          <w:rFonts w:ascii="Book Antiqua" w:hAnsi="Book Antiqua"/>
          <w:i/>
        </w:rPr>
        <w:t xml:space="preserve">(a továbbiakban: Rendelet) </w:t>
      </w:r>
      <w:r w:rsidRPr="00043A3B">
        <w:rPr>
          <w:rFonts w:ascii="Book Antiqua" w:hAnsi="Book Antiqua"/>
          <w:i/>
        </w:rPr>
        <w:t>hatálya alá tartozik.</w:t>
      </w:r>
      <w:r w:rsidR="00043A3B">
        <w:rPr>
          <w:rFonts w:ascii="Book Antiqua" w:hAnsi="Book Antiqua"/>
          <w:i/>
        </w:rPr>
        <w:t xml:space="preserve"> </w:t>
      </w:r>
      <w:r w:rsidRPr="00043A3B">
        <w:rPr>
          <w:rFonts w:ascii="Book Antiqua" w:hAnsi="Book Antiqua"/>
          <w:i/>
        </w:rPr>
        <w:t>A Rendelet 1. § (3) (a), 4. § (2) bekezdése, valamint 3. számú melléklet II. pontja alapján</w:t>
      </w:r>
      <w:r w:rsidR="000806A9" w:rsidRPr="00043A3B">
        <w:rPr>
          <w:rFonts w:ascii="Book Antiqua" w:hAnsi="Book Antiqua"/>
          <w:i/>
        </w:rPr>
        <w:t>,</w:t>
      </w:r>
      <w:r w:rsidRPr="00043A3B">
        <w:rPr>
          <w:rFonts w:ascii="Book Antiqua" w:hAnsi="Book Antiqua"/>
          <w:i/>
        </w:rPr>
        <w:t xml:space="preserve"> az Önkormányzat, mint </w:t>
      </w:r>
      <w:r w:rsidR="000806A9" w:rsidRPr="00043A3B">
        <w:rPr>
          <w:rFonts w:ascii="Book Antiqua" w:hAnsi="Book Antiqua"/>
          <w:i/>
        </w:rPr>
        <w:t>a terv k</w:t>
      </w:r>
      <w:r w:rsidRPr="00043A3B">
        <w:rPr>
          <w:rFonts w:ascii="Book Antiqua" w:hAnsi="Book Antiqua"/>
          <w:i/>
        </w:rPr>
        <w:t>idolgozó</w:t>
      </w:r>
      <w:r w:rsidR="000806A9" w:rsidRPr="00043A3B">
        <w:rPr>
          <w:rFonts w:ascii="Book Antiqua" w:hAnsi="Book Antiqua"/>
          <w:i/>
        </w:rPr>
        <w:t>ja</w:t>
      </w:r>
      <w:r w:rsidRPr="00043A3B">
        <w:rPr>
          <w:rFonts w:ascii="Book Antiqua" w:hAnsi="Book Antiqua"/>
          <w:i/>
        </w:rPr>
        <w:t xml:space="preserve"> </w:t>
      </w:r>
      <w:r w:rsidR="009D6EAF" w:rsidRPr="00043A3B">
        <w:rPr>
          <w:rFonts w:ascii="Book Antiqua" w:hAnsi="Book Antiqua"/>
          <w:i/>
        </w:rPr>
        <w:t xml:space="preserve">– a vonatkozó jogszabályban megjelölt eljárási szabályok alapján - </w:t>
      </w:r>
      <w:r w:rsidRPr="00043A3B">
        <w:rPr>
          <w:rFonts w:ascii="Book Antiqua" w:hAnsi="Book Antiqua"/>
          <w:i/>
        </w:rPr>
        <w:t>megkérte a környezet védelméért felelős szervek véleményét a környezeti vizsgálat szükségességéről, hogy a hatáskörükbe tartozó környezet- vagy természetvédelmi szakterületet illetően várható-e jelentős környezeti hatás, azaz szükséges-e a környezeti vizsgálat lefolytatása.</w:t>
      </w:r>
    </w:p>
    <w:p w:rsidR="00AB2A85" w:rsidRPr="001E1278" w:rsidRDefault="00AB2A85" w:rsidP="00043A3B">
      <w:pPr>
        <w:pStyle w:val="Listaszerbekezds"/>
        <w:numPr>
          <w:ilvl w:val="0"/>
          <w:numId w:val="11"/>
        </w:numPr>
        <w:ind w:left="709"/>
        <w:contextualSpacing/>
        <w:jc w:val="both"/>
        <w:rPr>
          <w:rFonts w:ascii="Book Antiqua" w:hAnsi="Book Antiqua"/>
          <w:b/>
          <w:bCs/>
          <w:i/>
        </w:rPr>
      </w:pPr>
      <w:r w:rsidRPr="001E1278">
        <w:rPr>
          <w:rFonts w:ascii="Book Antiqua" w:hAnsi="Book Antiqua"/>
          <w:i/>
        </w:rPr>
        <w:t>A Képviselő-testület</w:t>
      </w:r>
      <w:r w:rsidR="000806A9" w:rsidRPr="001E1278">
        <w:rPr>
          <w:rFonts w:ascii="Book Antiqua" w:hAnsi="Book Antiqua"/>
          <w:i/>
        </w:rPr>
        <w:t xml:space="preserve"> - </w:t>
      </w:r>
      <w:r w:rsidRPr="001E1278">
        <w:rPr>
          <w:rFonts w:ascii="Book Antiqua" w:hAnsi="Book Antiqua"/>
          <w:i/>
        </w:rPr>
        <w:t>összhangban a településrendezési eszköz módosítása kapcsán megkeresett környezet védelméért felelős szervek véleményével</w:t>
      </w:r>
      <w:r w:rsidR="000806A9" w:rsidRPr="001E1278">
        <w:rPr>
          <w:rFonts w:ascii="Book Antiqua" w:hAnsi="Book Antiqua"/>
          <w:i/>
        </w:rPr>
        <w:t xml:space="preserve"> -</w:t>
      </w:r>
      <w:r w:rsidRPr="001E1278">
        <w:rPr>
          <w:rFonts w:ascii="Book Antiqua" w:hAnsi="Book Antiqua"/>
          <w:i/>
        </w:rPr>
        <w:t xml:space="preserve"> a módosítás következtében várható környezeti hatásokat nem tartja jelentősnek, ezért </w:t>
      </w:r>
      <w:r w:rsidRPr="001E1278">
        <w:rPr>
          <w:rFonts w:ascii="Book Antiqua" w:hAnsi="Book Antiqua"/>
          <w:b/>
          <w:bCs/>
          <w:i/>
        </w:rPr>
        <w:t>a környezeti vizsgálat lefolytatását nem tartja szükségesnek.</w:t>
      </w:r>
    </w:p>
    <w:p w:rsidR="000E025A" w:rsidRDefault="000E025A" w:rsidP="00911545">
      <w:pPr>
        <w:spacing w:after="0" w:line="240" w:lineRule="auto"/>
        <w:rPr>
          <w:rFonts w:ascii="Book Antiqua" w:hAnsi="Book Antiqua" w:cs="Times New Roman"/>
          <w:i/>
        </w:rPr>
      </w:pPr>
    </w:p>
    <w:p w:rsidR="00911545" w:rsidRPr="001E1278" w:rsidRDefault="00911545" w:rsidP="00911545">
      <w:pPr>
        <w:spacing w:after="0" w:line="240" w:lineRule="auto"/>
        <w:rPr>
          <w:rFonts w:ascii="Book Antiqua" w:hAnsi="Book Antiqua" w:cs="Times New Roman"/>
          <w:i/>
        </w:rPr>
      </w:pPr>
      <w:r w:rsidRPr="001E1278">
        <w:rPr>
          <w:rFonts w:ascii="Book Antiqua" w:hAnsi="Book Antiqua" w:cs="Times New Roman"/>
          <w:i/>
        </w:rPr>
        <w:t>Határidő: azonnal</w:t>
      </w:r>
    </w:p>
    <w:p w:rsidR="00911545" w:rsidRPr="001E1278" w:rsidRDefault="00911545" w:rsidP="00911545">
      <w:pPr>
        <w:spacing w:after="0" w:line="240" w:lineRule="auto"/>
        <w:rPr>
          <w:rFonts w:ascii="Book Antiqua" w:hAnsi="Book Antiqua" w:cs="Times New Roman"/>
          <w:i/>
        </w:rPr>
      </w:pPr>
      <w:r w:rsidRPr="001E1278">
        <w:rPr>
          <w:rFonts w:ascii="Book Antiqua" w:hAnsi="Book Antiqua" w:cs="Times New Roman"/>
          <w:i/>
        </w:rPr>
        <w:t>Felelős: polgármester</w:t>
      </w:r>
    </w:p>
    <w:p w:rsidR="00F31B75" w:rsidRPr="00092A19" w:rsidRDefault="00F31B75" w:rsidP="009115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1278" w:rsidRPr="00F95D5A" w:rsidRDefault="001E1278" w:rsidP="001E1278">
      <w:pPr>
        <w:tabs>
          <w:tab w:val="left" w:pos="8460"/>
          <w:tab w:val="left" w:pos="9180"/>
        </w:tabs>
        <w:ind w:right="-110"/>
        <w:jc w:val="both"/>
        <w:rPr>
          <w:rFonts w:ascii="Book Antiqua" w:eastAsia="Times New Roman" w:hAnsi="Book Antiqua" w:cs="Tahoma"/>
          <w:i/>
          <w:lang w:eastAsia="hu-HU"/>
        </w:rPr>
      </w:pPr>
    </w:p>
    <w:p w:rsidR="001E1278" w:rsidRPr="00F95D5A" w:rsidRDefault="001E1278" w:rsidP="001E1278">
      <w:pPr>
        <w:spacing w:after="0"/>
        <w:ind w:left="2124" w:right="-111" w:firstLine="708"/>
        <w:jc w:val="center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ahoma"/>
          <w:lang w:eastAsia="hu-HU"/>
        </w:rPr>
        <w:t xml:space="preserve">Összeállította: </w:t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</w:p>
    <w:p w:rsidR="001E1278" w:rsidRPr="00F95D5A" w:rsidRDefault="001E1278" w:rsidP="001E1278">
      <w:pPr>
        <w:spacing w:after="0"/>
        <w:ind w:right="-111"/>
        <w:jc w:val="right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ahoma"/>
          <w:lang w:eastAsia="hu-HU"/>
        </w:rPr>
        <w:t>Jakab István</w:t>
      </w:r>
      <w:r w:rsidRPr="00F95D5A">
        <w:rPr>
          <w:rFonts w:ascii="Book Antiqua" w:eastAsia="Times New Roman" w:hAnsi="Book Antiqua" w:cs="Tahoma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</w:r>
    </w:p>
    <w:p w:rsidR="001E1278" w:rsidRPr="00F95D5A" w:rsidRDefault="001E1278" w:rsidP="001E1278">
      <w:pPr>
        <w:spacing w:after="0"/>
        <w:ind w:right="-113"/>
        <w:jc w:val="both"/>
        <w:rPr>
          <w:rFonts w:ascii="Book Antiqua" w:eastAsia="Times New Roman" w:hAnsi="Book Antiqua" w:cs="Tahoma"/>
          <w:lang w:eastAsia="hu-HU"/>
        </w:rPr>
      </w:pP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imes New Roman"/>
          <w:lang w:eastAsia="hu-HU"/>
        </w:rPr>
        <w:tab/>
      </w:r>
      <w:r w:rsidRPr="00F95D5A">
        <w:rPr>
          <w:rFonts w:ascii="Book Antiqua" w:eastAsia="Times New Roman" w:hAnsi="Book Antiqua" w:cs="Tahoma"/>
          <w:lang w:eastAsia="hu-HU"/>
        </w:rPr>
        <w:tab/>
        <w:t>Településfejlesztési előadó</w:t>
      </w:r>
    </w:p>
    <w:p w:rsidR="001E1278" w:rsidRPr="00F95D5A" w:rsidRDefault="001E1278" w:rsidP="001E1278">
      <w:pPr>
        <w:spacing w:after="0"/>
        <w:ind w:right="-113"/>
        <w:jc w:val="both"/>
        <w:rPr>
          <w:rFonts w:eastAsia="Times New Roman" w:cs="Times New Roman"/>
          <w:sz w:val="24"/>
          <w:szCs w:val="24"/>
          <w:lang w:eastAsia="hu-HU"/>
        </w:rPr>
      </w:pPr>
      <w:r w:rsidRPr="00F95D5A">
        <w:rPr>
          <w:rFonts w:ascii="Book Antiqua" w:eastAsia="Times New Roman" w:hAnsi="Book Antiqua" w:cs="Times New Roman"/>
          <w:lang w:eastAsia="hu-HU"/>
        </w:rPr>
        <w:t xml:space="preserve">Előterjesztéssé nyilvánítva: </w:t>
      </w:r>
      <w:r w:rsidR="00D40421">
        <w:rPr>
          <w:rFonts w:ascii="Book Antiqua" w:eastAsia="Times New Roman" w:hAnsi="Book Antiqua" w:cs="Times New Roman"/>
          <w:lang w:eastAsia="hu-HU"/>
        </w:rPr>
        <w:t>2024. február 13.</w:t>
      </w:r>
      <w:bookmarkStart w:id="3" w:name="_GoBack"/>
      <w:bookmarkEnd w:id="3"/>
    </w:p>
    <w:p w:rsidR="001E1278" w:rsidRPr="00F95D5A" w:rsidRDefault="001E1278" w:rsidP="001E1278">
      <w:pPr>
        <w:jc w:val="both"/>
        <w:rPr>
          <w:rFonts w:ascii="Book Antiqua" w:hAnsi="Book Antiqua" w:cs="Times New Roman"/>
        </w:rPr>
      </w:pPr>
    </w:p>
    <w:p w:rsidR="001E1278" w:rsidRPr="00F95D5A" w:rsidRDefault="001E1278" w:rsidP="001E1278">
      <w:pPr>
        <w:jc w:val="both"/>
        <w:rPr>
          <w:rFonts w:ascii="Book Antiqua" w:hAnsi="Book Antiqua" w:cs="Times New Roman"/>
        </w:rPr>
      </w:pPr>
    </w:p>
    <w:p w:rsidR="00AB2A85" w:rsidRPr="00F547BF" w:rsidRDefault="00911545" w:rsidP="00F547BF">
      <w:pPr>
        <w:pStyle w:val="Nincstrkz"/>
        <w:tabs>
          <w:tab w:val="center" w:pos="1985"/>
          <w:tab w:val="center" w:pos="7088"/>
        </w:tabs>
        <w:ind w:firstLine="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sectPr w:rsidR="00AB2A85" w:rsidRPr="00F547BF" w:rsidSect="000E025A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820" w:rsidRDefault="00344820" w:rsidP="00D20BB3">
      <w:pPr>
        <w:spacing w:after="0" w:line="240" w:lineRule="auto"/>
      </w:pPr>
      <w:r>
        <w:separator/>
      </w:r>
    </w:p>
  </w:endnote>
  <w:endnote w:type="continuationSeparator" w:id="0">
    <w:p w:rsidR="00344820" w:rsidRDefault="00344820" w:rsidP="00D20B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820" w:rsidRDefault="00344820" w:rsidP="00D20BB3">
      <w:pPr>
        <w:spacing w:after="0" w:line="240" w:lineRule="auto"/>
      </w:pPr>
      <w:r>
        <w:separator/>
      </w:r>
    </w:p>
  </w:footnote>
  <w:footnote w:type="continuationSeparator" w:id="0">
    <w:p w:rsidR="00344820" w:rsidRDefault="00344820" w:rsidP="00D20B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CBF2934"/>
    <w:multiLevelType w:val="hybridMultilevel"/>
    <w:tmpl w:val="EF94A34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C64599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4453AB"/>
    <w:multiLevelType w:val="hybridMultilevel"/>
    <w:tmpl w:val="20BA0614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4A3E2A"/>
    <w:multiLevelType w:val="hybridMultilevel"/>
    <w:tmpl w:val="2F52C0A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B4345"/>
    <w:multiLevelType w:val="hybridMultilevel"/>
    <w:tmpl w:val="DF94C584"/>
    <w:lvl w:ilvl="0" w:tplc="D3ECBB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4977182"/>
    <w:multiLevelType w:val="hybridMultilevel"/>
    <w:tmpl w:val="C1C2A53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9521EB"/>
    <w:multiLevelType w:val="hybridMultilevel"/>
    <w:tmpl w:val="E258CDEE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DFE124A"/>
    <w:multiLevelType w:val="hybridMultilevel"/>
    <w:tmpl w:val="3D74DE94"/>
    <w:lvl w:ilvl="0" w:tplc="A034944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3AB1CFD"/>
    <w:multiLevelType w:val="hybridMultilevel"/>
    <w:tmpl w:val="9126CD9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DFE1652"/>
    <w:multiLevelType w:val="hybridMultilevel"/>
    <w:tmpl w:val="1D3011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9A50A5"/>
    <w:multiLevelType w:val="hybridMultilevel"/>
    <w:tmpl w:val="B17429D2"/>
    <w:lvl w:ilvl="0" w:tplc="C41037F0">
      <w:start w:val="1"/>
      <w:numFmt w:val="decimal"/>
      <w:lvlText w:val="%1."/>
      <w:lvlJc w:val="left"/>
      <w:pPr>
        <w:ind w:left="1776" w:hanging="360"/>
      </w:pPr>
      <w:rPr>
        <w:rFonts w:hint="default"/>
        <w:i w:val="0"/>
      </w:rPr>
    </w:lvl>
    <w:lvl w:ilvl="1" w:tplc="040E0019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7EAD00F8"/>
    <w:multiLevelType w:val="hybridMultilevel"/>
    <w:tmpl w:val="BB3A50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6"/>
  </w:num>
  <w:num w:numId="4">
    <w:abstractNumId w:val="2"/>
  </w:num>
  <w:num w:numId="5">
    <w:abstractNumId w:val="12"/>
  </w:num>
  <w:num w:numId="6">
    <w:abstractNumId w:val="4"/>
  </w:num>
  <w:num w:numId="7">
    <w:abstractNumId w:val="7"/>
  </w:num>
  <w:num w:numId="8">
    <w:abstractNumId w:val="11"/>
  </w:num>
  <w:num w:numId="9">
    <w:abstractNumId w:val="3"/>
  </w:num>
  <w:num w:numId="10">
    <w:abstractNumId w:val="9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8D5"/>
    <w:rsid w:val="00006C33"/>
    <w:rsid w:val="00021181"/>
    <w:rsid w:val="00043A3B"/>
    <w:rsid w:val="00044EDA"/>
    <w:rsid w:val="000806A9"/>
    <w:rsid w:val="0008465B"/>
    <w:rsid w:val="00092A19"/>
    <w:rsid w:val="000A0D6A"/>
    <w:rsid w:val="000C38EB"/>
    <w:rsid w:val="000C4686"/>
    <w:rsid w:val="000D4293"/>
    <w:rsid w:val="000E025A"/>
    <w:rsid w:val="00141D26"/>
    <w:rsid w:val="00141E07"/>
    <w:rsid w:val="0014727A"/>
    <w:rsid w:val="001A4B07"/>
    <w:rsid w:val="001C2D89"/>
    <w:rsid w:val="001E1278"/>
    <w:rsid w:val="00254431"/>
    <w:rsid w:val="00274AFA"/>
    <w:rsid w:val="002A244B"/>
    <w:rsid w:val="002D1FD1"/>
    <w:rsid w:val="002D671A"/>
    <w:rsid w:val="00310648"/>
    <w:rsid w:val="00317A0B"/>
    <w:rsid w:val="00344820"/>
    <w:rsid w:val="00357ABE"/>
    <w:rsid w:val="00365FD8"/>
    <w:rsid w:val="00391401"/>
    <w:rsid w:val="003D66CC"/>
    <w:rsid w:val="003F3B85"/>
    <w:rsid w:val="004140E5"/>
    <w:rsid w:val="00421D07"/>
    <w:rsid w:val="004262D9"/>
    <w:rsid w:val="00433A8A"/>
    <w:rsid w:val="00440398"/>
    <w:rsid w:val="004A01C5"/>
    <w:rsid w:val="004A1240"/>
    <w:rsid w:val="004B66D3"/>
    <w:rsid w:val="004E66D9"/>
    <w:rsid w:val="0051306B"/>
    <w:rsid w:val="005E290A"/>
    <w:rsid w:val="005E32C1"/>
    <w:rsid w:val="006637B8"/>
    <w:rsid w:val="0068059B"/>
    <w:rsid w:val="00692F58"/>
    <w:rsid w:val="00741017"/>
    <w:rsid w:val="007607C6"/>
    <w:rsid w:val="00763EA2"/>
    <w:rsid w:val="00777512"/>
    <w:rsid w:val="007815B2"/>
    <w:rsid w:val="007A7E65"/>
    <w:rsid w:val="007D7278"/>
    <w:rsid w:val="007F1672"/>
    <w:rsid w:val="007F6391"/>
    <w:rsid w:val="007F73B9"/>
    <w:rsid w:val="00800347"/>
    <w:rsid w:val="00821C33"/>
    <w:rsid w:val="008275AA"/>
    <w:rsid w:val="008A11EB"/>
    <w:rsid w:val="008D4344"/>
    <w:rsid w:val="008E0D41"/>
    <w:rsid w:val="008E119B"/>
    <w:rsid w:val="009105C4"/>
    <w:rsid w:val="00911545"/>
    <w:rsid w:val="00995AF0"/>
    <w:rsid w:val="009D6EAF"/>
    <w:rsid w:val="00A04DBB"/>
    <w:rsid w:val="00A11BE3"/>
    <w:rsid w:val="00A334C2"/>
    <w:rsid w:val="00A471E1"/>
    <w:rsid w:val="00A5454B"/>
    <w:rsid w:val="00A65D54"/>
    <w:rsid w:val="00A70EE2"/>
    <w:rsid w:val="00A7133C"/>
    <w:rsid w:val="00A77B08"/>
    <w:rsid w:val="00A84ADD"/>
    <w:rsid w:val="00AB2A85"/>
    <w:rsid w:val="00AE7F14"/>
    <w:rsid w:val="00AF2318"/>
    <w:rsid w:val="00B01CAA"/>
    <w:rsid w:val="00B44E5E"/>
    <w:rsid w:val="00B8280F"/>
    <w:rsid w:val="00BA075B"/>
    <w:rsid w:val="00BB475D"/>
    <w:rsid w:val="00BE17D2"/>
    <w:rsid w:val="00BE2FA6"/>
    <w:rsid w:val="00C14892"/>
    <w:rsid w:val="00C21306"/>
    <w:rsid w:val="00C4120F"/>
    <w:rsid w:val="00C90909"/>
    <w:rsid w:val="00CB2B05"/>
    <w:rsid w:val="00CB33E8"/>
    <w:rsid w:val="00D048D5"/>
    <w:rsid w:val="00D20BB3"/>
    <w:rsid w:val="00D214F9"/>
    <w:rsid w:val="00D40421"/>
    <w:rsid w:val="00D42244"/>
    <w:rsid w:val="00D43A27"/>
    <w:rsid w:val="00D65DCC"/>
    <w:rsid w:val="00D66157"/>
    <w:rsid w:val="00D83524"/>
    <w:rsid w:val="00D84FAA"/>
    <w:rsid w:val="00D94D4C"/>
    <w:rsid w:val="00DE37C7"/>
    <w:rsid w:val="00DF76D5"/>
    <w:rsid w:val="00E11C92"/>
    <w:rsid w:val="00EA3590"/>
    <w:rsid w:val="00ED0535"/>
    <w:rsid w:val="00F31B75"/>
    <w:rsid w:val="00F4070D"/>
    <w:rsid w:val="00F50015"/>
    <w:rsid w:val="00F547BF"/>
    <w:rsid w:val="00F85BFD"/>
    <w:rsid w:val="00FA43D9"/>
    <w:rsid w:val="00FA7F17"/>
    <w:rsid w:val="00FC70C8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F2C77F-1167-4790-BC85-C6CC735D1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E0D4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D048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wordsection1">
    <w:name w:val="wordsection1"/>
    <w:basedOn w:val="Norml"/>
    <w:rsid w:val="00044EDA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20BB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D2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20BB3"/>
  </w:style>
  <w:style w:type="paragraph" w:styleId="llb">
    <w:name w:val="footer"/>
    <w:basedOn w:val="Norml"/>
    <w:link w:val="llbChar"/>
    <w:uiPriority w:val="99"/>
    <w:unhideWhenUsed/>
    <w:rsid w:val="00D20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20BB3"/>
  </w:style>
  <w:style w:type="paragraph" w:styleId="Buborkszveg">
    <w:name w:val="Balloon Text"/>
    <w:basedOn w:val="Norml"/>
    <w:link w:val="BuborkszvegChar"/>
    <w:uiPriority w:val="99"/>
    <w:semiHidden/>
    <w:unhideWhenUsed/>
    <w:rsid w:val="002544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443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semiHidden/>
    <w:unhideWhenUsed/>
    <w:rsid w:val="00CB2B05"/>
    <w:rPr>
      <w:color w:val="0000FF"/>
      <w:u w:val="single"/>
    </w:rPr>
  </w:style>
  <w:style w:type="paragraph" w:styleId="Nincstrkz">
    <w:name w:val="No Spacing"/>
    <w:uiPriority w:val="1"/>
    <w:qFormat/>
    <w:rsid w:val="0008465B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aliases w:val="List Paragraph à moi,Welt L Char,Welt L,Bullet List,FooterText,numbered,Paragraphe de liste1,Bulletr List Paragraph,列出段落,列出段落1,Listeafsnit1,Parágrafo da Lista1,List Paragraph2,List Paragraph21,リスト段落1,Párrafo de lista1,List Paragraph"/>
    <w:basedOn w:val="Norml"/>
    <w:link w:val="ListaszerbekezdsChar"/>
    <w:uiPriority w:val="34"/>
    <w:qFormat/>
    <w:rsid w:val="0008465B"/>
    <w:pPr>
      <w:spacing w:after="0" w:line="240" w:lineRule="auto"/>
      <w:ind w:left="720"/>
    </w:pPr>
    <w:rPr>
      <w:rFonts w:ascii="Calibri" w:eastAsia="Calibri" w:hAnsi="Calibri" w:cs="Times New Roman"/>
      <w:lang w:eastAsia="hu-HU"/>
    </w:rPr>
  </w:style>
  <w:style w:type="character" w:customStyle="1" w:styleId="ListaszerbekezdsChar">
    <w:name w:val="Listaszerű bekezdés Char"/>
    <w:aliases w:val="List Paragraph à moi Char,Welt L Char Char,Welt L Char1,Bullet List Char,FooterText Char,numbered Char,Paragraphe de liste1 Char,Bulletr List Paragraph Char,列出段落 Char,列出段落1 Char,Listeafsnit1 Char,Parágrafo da Lista1 Char"/>
    <w:link w:val="Listaszerbekezds"/>
    <w:uiPriority w:val="34"/>
    <w:locked/>
    <w:rsid w:val="0008465B"/>
    <w:rPr>
      <w:rFonts w:ascii="Calibri" w:eastAsia="Calibri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7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04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F3A41-EC5A-486C-90C4-DD325D987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540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Helgert Marianna</dc:creator>
  <cp:lastModifiedBy>Dr. Molnár Zsuzsanna</cp:lastModifiedBy>
  <cp:revision>13</cp:revision>
  <dcterms:created xsi:type="dcterms:W3CDTF">2021-11-12T09:50:00Z</dcterms:created>
  <dcterms:modified xsi:type="dcterms:W3CDTF">2024-02-13T07:48:00Z</dcterms:modified>
</cp:coreProperties>
</file>